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45" w:rsidRDefault="00A72245" w:rsidP="00A72245">
      <w:pPr>
        <w:shd w:val="clear" w:color="auto" w:fill="FFFFFF"/>
        <w:spacing w:afterLines="100" w:after="240" w:line="432" w:lineRule="atLeast"/>
        <w:jc w:val="center"/>
        <w:outlineLvl w:val="0"/>
        <w:rPr>
          <w:rFonts w:ascii="Segoe UI" w:eastAsia="Times New Roman" w:hAnsi="Segoe UI" w:cs="Segoe UI"/>
          <w:b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6"/>
          <w:szCs w:val="26"/>
          <w:lang w:eastAsia="ru-RU"/>
        </w:rPr>
        <w:t>Оперативный штаб Росреестра Мордовии выявил земельные участки для жилищного строительства</w:t>
      </w:r>
    </w:p>
    <w:p w:rsidR="00A72245" w:rsidRDefault="00A72245" w:rsidP="00A72245">
      <w:pPr>
        <w:shd w:val="clear" w:color="auto" w:fill="FFFFFF"/>
        <w:spacing w:afterLines="100" w:after="240" w:line="298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При Управлении Росреестра по Республике Мордовия продолжает работу оперативный штаб по анализу эффективности использования земельных участков. Выявленные земельные участки,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пригодные для жилищного строительства, включаются в соответствующий банк данных, затем вовлекаются в оборот.</w:t>
      </w:r>
    </w:p>
    <w:p w:rsidR="00A72245" w:rsidRDefault="00A72245" w:rsidP="00A72245">
      <w:pPr>
        <w:shd w:val="clear" w:color="auto" w:fill="FFFFFF"/>
        <w:spacing w:afterLines="100" w:after="240" w:line="298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По словам заместителя руководителя Управления Юрия Обманкина, на сегодняшний день в Мордовии выявлено 272 земельных участка общей площадью 3535 гектаров. Из них </w:t>
      </w:r>
      <w:bookmarkStart w:id="0" w:name="_GoBack"/>
      <w:bookmarkEnd w:id="0"/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108 участков предоставлены под индивидуальное жилищное строительство. Участки расположены на территориях </w:t>
      </w:r>
      <w:proofErr w:type="spellStart"/>
      <w:r>
        <w:rPr>
          <w:rFonts w:ascii="Segoe UI" w:eastAsia="Times New Roman" w:hAnsi="Segoe UI" w:cs="Segoe UI"/>
          <w:sz w:val="26"/>
          <w:szCs w:val="26"/>
          <w:lang w:eastAsia="ru-RU"/>
        </w:rPr>
        <w:t>г.о</w:t>
      </w:r>
      <w:proofErr w:type="spellEnd"/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. Саранск и муниципальных районов Республики Мордовия. </w:t>
      </w:r>
    </w:p>
    <w:p w:rsidR="00A72245" w:rsidRDefault="00A72245" w:rsidP="00A72245">
      <w:pPr>
        <w:shd w:val="clear" w:color="auto" w:fill="FFFFFF"/>
        <w:spacing w:afterLines="100" w:after="240" w:line="298" w:lineRule="atLeast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Напомним, что земельные участки под строительство при необходимости можно найти на </w:t>
      </w:r>
      <w:hyperlink r:id="rId4" w:history="1">
        <w:r>
          <w:rPr>
            <w:rStyle w:val="a3"/>
            <w:rFonts w:ascii="Segoe UI" w:hAnsi="Segoe UI" w:cs="Segoe UI"/>
            <w:sz w:val="26"/>
            <w:szCs w:val="26"/>
          </w:rPr>
          <w:t>публичной кадастровой карте Росреестра</w:t>
        </w:r>
      </w:hyperlink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используя сервис «Земля для стройки»</w:t>
      </w:r>
    </w:p>
    <w:p w:rsidR="00F712E2" w:rsidRPr="00F712E2" w:rsidRDefault="00F712E2" w:rsidP="00F712E2">
      <w:pPr>
        <w:pStyle w:val="a5"/>
        <w:spacing w:afterLines="100" w:after="24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F712E2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F712E2" w:rsidRPr="00F712E2" w:rsidRDefault="00F712E2" w:rsidP="00F712E2">
      <w:pPr>
        <w:shd w:val="clear" w:color="auto" w:fill="FFFFFF"/>
        <w:spacing w:afterLines="100" w:after="240" w:line="298" w:lineRule="atLeast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35025A" w:rsidRDefault="0035025A"/>
    <w:sectPr w:rsidR="0035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69"/>
    <w:rsid w:val="000F6569"/>
    <w:rsid w:val="001700DC"/>
    <w:rsid w:val="002B36FB"/>
    <w:rsid w:val="0035025A"/>
    <w:rsid w:val="005D02C9"/>
    <w:rsid w:val="007B5A35"/>
    <w:rsid w:val="008912E3"/>
    <w:rsid w:val="00917A84"/>
    <w:rsid w:val="00A72245"/>
    <w:rsid w:val="00F7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C62D"/>
  <w15:chartTrackingRefBased/>
  <w15:docId w15:val="{B3D21F9F-3A52-4E3B-B922-DBBD6290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3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F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65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1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8</cp:revision>
  <dcterms:created xsi:type="dcterms:W3CDTF">2023-03-15T08:17:00Z</dcterms:created>
  <dcterms:modified xsi:type="dcterms:W3CDTF">2023-05-11T06:39:00Z</dcterms:modified>
</cp:coreProperties>
</file>