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47" w:rsidRPr="00EE7F47" w:rsidRDefault="00EE7F47" w:rsidP="00FA68E6">
      <w:pPr>
        <w:spacing w:line="240" w:lineRule="auto"/>
        <w:rPr>
          <w:rFonts w:ascii="Arial" w:eastAsia="Times New Roman" w:hAnsi="Arial" w:cs="Arial"/>
          <w:color w:val="3D4146"/>
          <w:sz w:val="32"/>
          <w:szCs w:val="72"/>
          <w:lang w:eastAsia="ru-RU"/>
        </w:rPr>
      </w:pPr>
      <w:r w:rsidRPr="00EE7F47">
        <w:rPr>
          <w:rFonts w:ascii="Arial" w:eastAsia="Times New Roman" w:hAnsi="Arial" w:cs="Arial"/>
          <w:color w:val="3D4146"/>
          <w:sz w:val="32"/>
          <w:szCs w:val="72"/>
          <w:lang w:eastAsia="ru-RU"/>
        </w:rPr>
        <w:t>Как присвоить наименование географическим объектам?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Управление Росреестра по Республике Мордовия публикует</w:t>
      </w:r>
      <w:r w:rsidRPr="00EE7F47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 xml:space="preserve"> материалы, посвященные разъяснению актуальных вопросов в сфере наименований географических объектов в России.</w:t>
      </w:r>
    </w:p>
    <w:p w:rsidR="00FA68E6" w:rsidRDefault="00FA68E6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Наименование географических объектов – часть исторического и культурного наследия. Поэтому неудивительно, что порой проходят референдумы о смене или возвращении старых имен тем или иным городам и поселкам. Обратиться с предложением присвоить новое или вернуть историческое наименование могут федеральные и муниципальные ведомства, общественные объединения и юридические лица. Также инициатором могут выступить сами граждане России. Присваивает название географическим объектам (населенным пунктам, природным объектам, административно-территориальным единицам, аэропортам, железнодорожным станциям, морским портам) или переименовывает их Правительство России. Предварительно каждое предложение проходит экспертизу в Росреестре.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br/>
        <w:t>По какому принципу устанавливаются наименования?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>Основная задача наименования географических объектов – помочь сориентироваться на определенной территории, будь это город, страна или природная местность. Название каждого индивидуально и отражает его особенности, поскольку служит для отличия и распознавания.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 xml:space="preserve">Например, географические названия могут отражать флору и фауну местности: село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Берендеевы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Поляны (Костромская область), деревня Снегири (Калужская область), село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Зубутли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в Дагестане (с аварского означает «среди виноградников»).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 xml:space="preserve">Для наименования местности часто используют особенности рельефа и физико-географического положения, как в случае с названием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сумон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Арык-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Бажи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в Республике Тыва (с тувинского лесная вершина),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Тадколо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в Дагестане (с аварского «сверху, на высоте»), поселок Троицкая Гора в Ленинградской области, Хада-Булак в Забайкалье (с бурятского означает «ключ на горе»).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 xml:space="preserve">Названия отражают историческое и культурное наследие народов, проживавших ли проживающих на данной территории или связаны с именами выдающихся государственных и общественных деятелей, представителей науки и культуры (озеро Святое, остров Иоанна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Кронштадского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, поселок Белая Вежа, село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Хажи-Эвла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аэропорт Ремезов, гора Павла Фитина).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Какие документы необходимо собрать для</w:t>
      </w: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  <w:r w:rsidRPr="00EE7F47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установления наименования географическому объекту?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4"/>
          <w:szCs w:val="24"/>
          <w:lang w:eastAsia="ru-RU"/>
        </w:rPr>
        <w:br/>
      </w: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Для установления наименования географическому объекту инициатору предстоит собрать пакет документов и направить на экспертизу в Росреестр. Так, в числе необходимых материалов: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копии решений об одобрении предложения органов государственной власти или органов местного самоуправления, на территории которого расположен географический объект;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копии обращения лица, инициировавшего присвоение наименования географическому объекту, поступившего в органы государственной власти;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копии документов об информировании населения соответствующих территорий и результаты выявления мнения населения;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расчеты финансовых затрат на реализацию предложения;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обоснование предлагаемого наименования географического объекта, биографическая справка о жизни и деятельности лица, имя которого предлагается присвоить географическому объекту, копии документов, подтверждающих награждение государственными наградами (если предлагается присвоить имя лица, имеющего заслуги перед государством), сведения о наличии одноименных однородных географических объектов;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сведения о национальной форме написания наименования географического объекта.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lastRenderedPageBreak/>
        <w:t>копии топографических карт, позволяющих однозначно идентифицировать географический объект и его местоположение;</w:t>
      </w:r>
    </w:p>
    <w:p w:rsidR="00EE7F47" w:rsidRPr="00EE7F47" w:rsidRDefault="00EE7F47" w:rsidP="00FA68E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географические координаты центра географического объекта, определенные с точностью до десятых долей минуты.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В случае решения назвать или переименовать расположенные в пределах внутренних вод и континентального шельфа географические объекты (также находящиеся в исключительной экономической зоне РФ и Антарктике) список будет иным:</w:t>
      </w:r>
    </w:p>
    <w:p w:rsidR="00EE7F47" w:rsidRPr="00EE7F47" w:rsidRDefault="00EE7F47" w:rsidP="00FA68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копии актов об образовании (открытии железнодорожных станций, морских и речных портов, аэропортов);</w:t>
      </w:r>
    </w:p>
    <w:p w:rsidR="00EE7F47" w:rsidRPr="00EE7F47" w:rsidRDefault="00EE7F47" w:rsidP="00FA68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обоснование выбора предлагаемого наименования и его соответствие требованиям Федерального закона «О наименованиях географических объектов», в том числе сведения о факте открытия или выделения, изучения, освоения географических объектов в пределах внутренних вод, территориального моря, континентального шельфа и исключительной экономической зоны Российской Федерации, географическим объектам открытого моря и Антарктики.</w:t>
      </w:r>
    </w:p>
    <w:p w:rsidR="00EE7F47" w:rsidRPr="00EE7F47" w:rsidRDefault="00EE7F47" w:rsidP="00FA68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биографическая справка о жизни и деятельности лица, имя которого предлагается присвоить географическому объекту, копии документов, подтверждающих награждение государственными наградами (если предлагается присвоить имя лица, имеющего заслуги перед государством), сведения о наличии одноименных однородных географических объектов;</w:t>
      </w:r>
    </w:p>
    <w:p w:rsidR="00EE7F47" w:rsidRPr="00EE7F47" w:rsidRDefault="00EE7F47" w:rsidP="00FA68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расчеты финансовых затрат;</w:t>
      </w:r>
    </w:p>
    <w:p w:rsidR="00EE7F47" w:rsidRPr="00EE7F47" w:rsidRDefault="00EE7F47" w:rsidP="00FA68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копии топографических карт, позволяющих однозначно идентифицировать географический объект и его местоположение;</w:t>
      </w:r>
    </w:p>
    <w:p w:rsidR="00EE7F47" w:rsidRPr="00EE7F47" w:rsidRDefault="00EE7F47" w:rsidP="00FA68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географические координаты центра географического объекта, определенные с точностью до десятых долей минуты;</w:t>
      </w:r>
    </w:p>
    <w:p w:rsidR="00EE7F47" w:rsidRPr="00EE7F47" w:rsidRDefault="00EE7F47" w:rsidP="00FA68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сведения о национальной форме написания наименования географического объекта.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4"/>
          <w:szCs w:val="24"/>
          <w:lang w:eastAsia="ru-RU"/>
        </w:rPr>
        <w:br/>
      </w: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Кроме того, нужно предоставить в Росреестр наименования общественных объединений, юридических лиц и (или) фамилии, имена, отчества (при наличии) граждан Российской Федерации, направивших предложение о присвоении географического названия или смены действующего и их контактные данные.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4"/>
          <w:szCs w:val="24"/>
          <w:lang w:eastAsia="ru-RU"/>
        </w:rPr>
        <w:br/>
      </w:r>
      <w:r w:rsidRPr="00EE7F47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Где найти актуальные данные об уже существующих наименованиях географических объектов?</w:t>
      </w:r>
    </w:p>
    <w:p w:rsidR="00EE7F47" w:rsidRPr="00EE7F47" w:rsidRDefault="00EE7F47" w:rsidP="00FA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Наиболее простой путь узнать о действующих географических названиях – зайти на сайт ППК «Роскадастр». Ведомство ведет </w:t>
      </w:r>
      <w:hyperlink r:id="rId5" w:history="1">
        <w:r w:rsidRPr="00EE7F4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Государственный каталог географических названий.</w:t>
        </w:r>
      </w:hyperlink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В нем представлены реестры наименований для каждого региона страны, а также континентального шельфа, исключительной экономической зоны, географических объектов, открытых или выделенных российскими исследователями в открытом море или в Антарктике.</w:t>
      </w: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</w: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>Как только в этот электронный каталог заносится запись о названии географического объекта, оно считается зарегистрированным в установленном порядке. В реестрах, например, доступны данные о регистрационном номере, наименовании географического объекта, его административно-территориальной привязке, географических координатах (широта и долгота).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А подробнее, что такое Государственный каталог географических названий (ГКГН) и для чего он необходим?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Созданием Государственного каталога географических названий (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Госкаталог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) занимается ППК «Роскадастр». Компания как раз и ведет регистрацию, а также учет наименований географических объектов страны.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Госкаталог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выполняет сразу несколько функций. Во-первых, обеспечивает единообразное и устойчивое употребление наименований географических объектов. Во-вторых, предоставляет официальную информацию о названиях для органов государственной власти, организаций и граждан.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В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Госкаталоге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зарегистрировано около 800 000 наименований географических объектов от наименований населенных пунктов и административно-территориальных образований до объектов железнодорожного, воздушного транспорта и природных.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Сведения из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Госкаталога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предоставляются по запросам органов государственной власти и местного самоуправления, организаций и граждан.</w:t>
      </w: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E7F47" w:rsidRPr="00EE7F47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Как получить данные из Государственного каталога географических названий?</w:t>
      </w:r>
    </w:p>
    <w:p w:rsidR="00FA68E6" w:rsidRDefault="00EE7F47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7F47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br/>
      </w:r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Информацию из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Госкаталога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на бумажном или электронном носителях может получить любой. Нужно только направить запрос о предоставлении интересующих сведений в ППК «Роскадастр» - оператору </w:t>
      </w:r>
      <w:proofErr w:type="spellStart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Госкаталога</w:t>
      </w:r>
      <w:proofErr w:type="spellEnd"/>
      <w:r w:rsidRPr="00EE7F47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.</w:t>
      </w:r>
    </w:p>
    <w:p w:rsidR="00D16DD1" w:rsidRDefault="00D16DD1" w:rsidP="00FA68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D16DD1" w:rsidRDefault="00D16DD1" w:rsidP="00D16DD1">
      <w:pPr>
        <w:spacing w:after="0" w:line="240" w:lineRule="auto"/>
        <w:jc w:val="right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bookmarkStart w:id="0" w:name="_GoBack"/>
      <w:r w:rsidRPr="00D16DD1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Информация подготовлена Управлением Росреестра по Республике Мордовия</w:t>
      </w:r>
    </w:p>
    <w:bookmarkEnd w:id="0"/>
    <w:p w:rsidR="008223FA" w:rsidRDefault="008223FA"/>
    <w:sectPr w:rsidR="0082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594"/>
    <w:multiLevelType w:val="multilevel"/>
    <w:tmpl w:val="1E96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E70BC"/>
    <w:multiLevelType w:val="multilevel"/>
    <w:tmpl w:val="3BEC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47"/>
    <w:rsid w:val="008223FA"/>
    <w:rsid w:val="00D16DD1"/>
    <w:rsid w:val="00EE7F47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0303"/>
  <w15:chartTrackingRefBased/>
  <w15:docId w15:val="{7F6FBEDB-9EB7-4825-B46C-BAE22C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gkipd.ru/science/names/reestry-gkg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2023-10-23T07:42:00Z</dcterms:created>
  <dcterms:modified xsi:type="dcterms:W3CDTF">2023-10-23T08:00:00Z</dcterms:modified>
</cp:coreProperties>
</file>