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jc w:val="center"/>
        <w:tblLook w:val="04A0" w:firstRow="1" w:lastRow="0" w:firstColumn="1" w:lastColumn="0" w:noHBand="0" w:noVBand="1"/>
      </w:tblPr>
      <w:tblGrid>
        <w:gridCol w:w="5069"/>
        <w:gridCol w:w="5502"/>
      </w:tblGrid>
      <w:tr w:rsidR="000825B2" w:rsidRPr="000825B2" w:rsidTr="000825B2">
        <w:trPr>
          <w:trHeight w:val="2497"/>
          <w:jc w:val="center"/>
        </w:trPr>
        <w:tc>
          <w:tcPr>
            <w:tcW w:w="105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0825B2"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  <w:t xml:space="preserve">График горячих линий для органов местного самоуправления </w:t>
            </w:r>
            <w:bookmarkEnd w:id="0"/>
            <w:r w:rsidRPr="000825B2"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  <w:t>по вопросам выявления правообладателей ранее учтенных объектов недвижимости в рамках реализации Федерального закона от 30.12.2020 № 518-ФЗ "О внесении изменений в отдельные законодательные акты Российской Федерации"</w:t>
            </w: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07.04.2023</w:t>
            </w:r>
          </w:p>
        </w:tc>
        <w:tc>
          <w:tcPr>
            <w:tcW w:w="5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10:00 - 11:00</w:t>
            </w: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27.04.2023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16.05.2023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30.05.2023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27.06.2023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14.07.2023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27.07.2023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08.08.2023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25.08.2023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07.09.2023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22.09.2023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24.10.2023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09.11.2023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24.11.2023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13"/>
          <w:jc w:val="center"/>
        </w:trPr>
        <w:tc>
          <w:tcPr>
            <w:tcW w:w="50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>19.12.2023</w:t>
            </w:r>
          </w:p>
        </w:tc>
        <w:tc>
          <w:tcPr>
            <w:tcW w:w="5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5B2" w:rsidRPr="000825B2" w:rsidTr="000825B2">
        <w:trPr>
          <w:trHeight w:val="748"/>
          <w:jc w:val="center"/>
        </w:trPr>
        <w:tc>
          <w:tcPr>
            <w:tcW w:w="105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5B2" w:rsidRPr="000825B2" w:rsidRDefault="000825B2" w:rsidP="000825B2">
            <w:pPr>
              <w:spacing w:after="0" w:line="240" w:lineRule="auto"/>
              <w:jc w:val="center"/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</w:pPr>
            <w:r w:rsidRPr="000825B2">
              <w:rPr>
                <w:rFonts w:ascii="Inter" w:eastAsia="Times New Roman" w:hAnsi="Inter" w:cs="Calibri"/>
                <w:color w:val="000000"/>
                <w:sz w:val="26"/>
                <w:szCs w:val="26"/>
                <w:lang w:eastAsia="ru-RU"/>
              </w:rPr>
              <w:t xml:space="preserve">Телефон горячей линии </w:t>
            </w:r>
            <w:r w:rsidRPr="000825B2">
              <w:rPr>
                <w:rFonts w:ascii="Inter" w:eastAsia="Times New Roman" w:hAnsi="Inter" w:cs="Calibri"/>
                <w:b/>
                <w:color w:val="000000"/>
                <w:sz w:val="26"/>
                <w:szCs w:val="26"/>
                <w:lang w:eastAsia="ru-RU"/>
              </w:rPr>
              <w:t>8(8342) 23-24-18</w:t>
            </w:r>
          </w:p>
        </w:tc>
      </w:tr>
    </w:tbl>
    <w:p w:rsidR="001959D8" w:rsidRDefault="001959D8"/>
    <w:sectPr w:rsidR="001959D8" w:rsidSect="0008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B2"/>
    <w:rsid w:val="000825B2"/>
    <w:rsid w:val="001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E4C-2B6B-4D18-9908-71C6AC2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</cp:revision>
  <dcterms:created xsi:type="dcterms:W3CDTF">2023-03-31T13:11:00Z</dcterms:created>
  <dcterms:modified xsi:type="dcterms:W3CDTF">2023-03-31T13:14:00Z</dcterms:modified>
</cp:coreProperties>
</file>